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6DEB" w14:textId="5F33E57F" w:rsidR="009150D0" w:rsidRDefault="001807B4" w:rsidP="009150D0">
      <w:pPr>
        <w:rPr>
          <w:b/>
          <w:sz w:val="20"/>
          <w:szCs w:val="20"/>
        </w:rPr>
      </w:pPr>
      <w:r>
        <w:rPr>
          <w:b/>
          <w:noProof/>
          <w:sz w:val="28"/>
          <w:szCs w:val="28"/>
        </w:rPr>
        <w:drawing>
          <wp:anchor distT="0" distB="0" distL="114300" distR="114300" simplePos="0" relativeHeight="251666432" behindDoc="0" locked="0" layoutInCell="1" allowOverlap="1" wp14:anchorId="64F81E4A" wp14:editId="5A7BBC03">
            <wp:simplePos x="0" y="0"/>
            <wp:positionH relativeFrom="margin">
              <wp:posOffset>2661920</wp:posOffset>
            </wp:positionH>
            <wp:positionV relativeFrom="margin">
              <wp:posOffset>-421640</wp:posOffset>
            </wp:positionV>
            <wp:extent cx="2032000" cy="93980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00" cy="939800"/>
                    </a:xfrm>
                    <a:prstGeom prst="rect">
                      <a:avLst/>
                    </a:prstGeom>
                  </pic:spPr>
                </pic:pic>
              </a:graphicData>
            </a:graphic>
            <wp14:sizeRelH relativeFrom="margin">
              <wp14:pctWidth>0</wp14:pctWidth>
            </wp14:sizeRelH>
            <wp14:sizeRelV relativeFrom="margin">
              <wp14:pctHeight>0</wp14:pctHeight>
            </wp14:sizeRelV>
          </wp:anchor>
        </w:drawing>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r w:rsidR="00F443A0">
        <w:rPr>
          <w:b/>
          <w:sz w:val="28"/>
          <w:szCs w:val="28"/>
        </w:rPr>
        <w:tab/>
      </w:r>
    </w:p>
    <w:p w14:paraId="63207BE7" w14:textId="1773414B" w:rsidR="00F443A0" w:rsidRPr="00F443A0" w:rsidRDefault="00977B4C" w:rsidP="009150D0">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C8F087F" w14:textId="7CBBAD92" w:rsidR="008F1B6F" w:rsidRDefault="003C16BF" w:rsidP="00CD62F5">
      <w:pPr>
        <w:jc w:val="center"/>
        <w:rPr>
          <w:b/>
          <w:color w:val="538135" w:themeColor="accent6" w:themeShade="BF"/>
          <w:sz w:val="28"/>
          <w:szCs w:val="28"/>
        </w:rPr>
      </w:pPr>
      <w:r w:rsidRPr="002C225F">
        <w:rPr>
          <w:b/>
          <w:noProof/>
          <w:color w:val="538135" w:themeColor="accent6" w:themeShade="BF"/>
          <w:sz w:val="28"/>
          <w:szCs w:val="28"/>
        </w:rPr>
        <mc:AlternateContent>
          <mc:Choice Requires="wps">
            <w:drawing>
              <wp:anchor distT="45720" distB="45720" distL="114300" distR="114300" simplePos="0" relativeHeight="251665408" behindDoc="0" locked="0" layoutInCell="1" allowOverlap="1" wp14:anchorId="1CEA98D7" wp14:editId="7A794C34">
                <wp:simplePos x="0" y="0"/>
                <wp:positionH relativeFrom="column">
                  <wp:posOffset>3629025</wp:posOffset>
                </wp:positionH>
                <wp:positionV relativeFrom="paragraph">
                  <wp:posOffset>42545</wp:posOffset>
                </wp:positionV>
                <wp:extent cx="4333875" cy="1981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981200"/>
                        </a:xfrm>
                        <a:prstGeom prst="rect">
                          <a:avLst/>
                        </a:prstGeom>
                        <a:solidFill>
                          <a:srgbClr val="FFFFFF"/>
                        </a:solidFill>
                        <a:ln w="9525">
                          <a:solidFill>
                            <a:srgbClr val="000000"/>
                          </a:solidFill>
                          <a:miter lim="800000"/>
                          <a:headEnd/>
                          <a:tailEnd/>
                        </a:ln>
                      </wps:spPr>
                      <wps:txbx>
                        <w:txbxContent>
                          <w:p w14:paraId="391A26C3" w14:textId="651FEBBF" w:rsidR="002C225F" w:rsidRPr="00891F4C" w:rsidRDefault="002C225F" w:rsidP="00891F4C">
                            <w:pPr>
                              <w:spacing w:after="0"/>
                              <w:jc w:val="center"/>
                              <w:rPr>
                                <w:b/>
                                <w:color w:val="70AD47" w:themeColor="accent6"/>
                                <w:sz w:val="28"/>
                                <w:szCs w:val="28"/>
                              </w:rPr>
                            </w:pPr>
                            <w:r w:rsidRPr="00891F4C">
                              <w:rPr>
                                <w:b/>
                                <w:color w:val="70AD47" w:themeColor="accent6"/>
                                <w:sz w:val="28"/>
                                <w:szCs w:val="28"/>
                              </w:rPr>
                              <w:t>Preparation for 2020:</w:t>
                            </w:r>
                          </w:p>
                          <w:p w14:paraId="48AEFAA1" w14:textId="77777777" w:rsidR="002C225F" w:rsidRPr="002C225F" w:rsidRDefault="002C225F" w:rsidP="002C225F">
                            <w:pPr>
                              <w:spacing w:after="0"/>
                              <w:rPr>
                                <w:b/>
                                <w:color w:val="70AD47" w:themeColor="accent6"/>
                              </w:rPr>
                            </w:pPr>
                          </w:p>
                          <w:p w14:paraId="3B4DE4BA" w14:textId="77777777" w:rsidR="002C225F" w:rsidRPr="002C225F" w:rsidRDefault="002C225F" w:rsidP="002C225F">
                            <w:pPr>
                              <w:spacing w:after="120"/>
                            </w:pPr>
                            <w:r w:rsidRPr="002C225F">
                              <w:t xml:space="preserve">Our focus for the AI Lens in 2020, will be to consider how we are providing opportunities in our early learning programs that support </w:t>
                            </w:r>
                            <w:r w:rsidRPr="002C225F">
                              <w:rPr>
                                <w:b/>
                                <w:i/>
                              </w:rPr>
                              <w:t>children’s physical health and well-being</w:t>
                            </w:r>
                            <w:r w:rsidRPr="002C225F">
                              <w:t>.  We are asking that you complete this as a team together with your supervisor before your Quality Coordinator mentor visit between January-March.</w:t>
                            </w:r>
                          </w:p>
                          <w:p w14:paraId="73EE1BD6" w14:textId="751DD8EA" w:rsidR="002C225F" w:rsidRPr="002C225F" w:rsidRDefault="002C225F" w:rsidP="002C225F">
                            <w:pPr>
                              <w:shd w:val="clear" w:color="auto" w:fill="E2EF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A98D7" id="_x0000_t202" coordsize="21600,21600" o:spt="202" path="m,l,21600r21600,l21600,xe">
                <v:stroke joinstyle="miter"/>
                <v:path gradientshapeok="t" o:connecttype="rect"/>
              </v:shapetype>
              <v:shape id="Text Box 2" o:spid="_x0000_s1026" type="#_x0000_t202" style="position:absolute;left:0;text-align:left;margin-left:285.75pt;margin-top:3.35pt;width:341.25pt;height:1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">
                <v:textbox>
                  <w:txbxContent>
                    <w:p w14:paraId="391A26C3" w14:textId="651FEBBF" w:rsidR="002C225F" w:rsidRPr="00891F4C" w:rsidRDefault="002C225F" w:rsidP="00891F4C">
                      <w:pPr>
                        <w:spacing w:after="0"/>
                        <w:jc w:val="center"/>
                        <w:rPr>
                          <w:b/>
                          <w:color w:val="70AD47" w:themeColor="accent6"/>
                          <w:sz w:val="28"/>
                          <w:szCs w:val="28"/>
                        </w:rPr>
                      </w:pPr>
                      <w:r w:rsidRPr="00891F4C">
                        <w:rPr>
                          <w:b/>
                          <w:color w:val="70AD47" w:themeColor="accent6"/>
                          <w:sz w:val="28"/>
                          <w:szCs w:val="28"/>
                        </w:rPr>
                        <w:t>Preparation for 2020:</w:t>
                      </w:r>
                    </w:p>
                    <w:p w14:paraId="48AEFAA1" w14:textId="77777777" w:rsidR="002C225F" w:rsidRPr="002C225F" w:rsidRDefault="002C225F" w:rsidP="002C225F">
                      <w:pPr>
                        <w:spacing w:after="0"/>
                        <w:rPr>
                          <w:b/>
                          <w:color w:val="70AD47" w:themeColor="accent6"/>
                        </w:rPr>
                      </w:pPr>
                    </w:p>
                    <w:p w14:paraId="3B4DE4BA" w14:textId="77777777" w:rsidR="002C225F" w:rsidRPr="002C225F" w:rsidRDefault="002C225F" w:rsidP="002C225F">
                      <w:pPr>
                        <w:spacing w:after="120"/>
                      </w:pPr>
                      <w:r w:rsidRPr="002C225F">
                        <w:t xml:space="preserve">Our focus for the AI Lens in 2020, will be to consider how we are providing opportunities in our early learning programs that support </w:t>
                      </w:r>
                      <w:r w:rsidRPr="002C225F">
                        <w:rPr>
                          <w:b/>
                          <w:i/>
                        </w:rPr>
                        <w:t>children’s physical health and well-being</w:t>
                      </w:r>
                      <w:r w:rsidRPr="002C225F">
                        <w:t>.  We are asking that you complete this as a team together with your supervisor before your Quality Coordinator mentor visit between January-March.</w:t>
                      </w:r>
                    </w:p>
                    <w:p w14:paraId="73EE1BD6" w14:textId="751DD8EA" w:rsidR="002C225F" w:rsidRPr="002C225F" w:rsidRDefault="002C225F" w:rsidP="002C225F">
                      <w:pPr>
                        <w:shd w:val="clear" w:color="auto" w:fill="E2EFD9" w:themeFill="accent6" w:themeFillTint="33"/>
                      </w:pPr>
                    </w:p>
                  </w:txbxContent>
                </v:textbox>
                <w10:wrap type="square"/>
              </v:shape>
            </w:pict>
          </mc:Fallback>
        </mc:AlternateContent>
      </w:r>
      <w:r>
        <w:rPr>
          <w:b/>
          <w:noProof/>
          <w:color w:val="538135" w:themeColor="accent6" w:themeShade="BF"/>
          <w:sz w:val="28"/>
          <w:szCs w:val="28"/>
        </w:rPr>
        <mc:AlternateContent>
          <mc:Choice Requires="wps">
            <w:drawing>
              <wp:anchor distT="0" distB="0" distL="114300" distR="114300" simplePos="0" relativeHeight="251663360" behindDoc="0" locked="0" layoutInCell="1" allowOverlap="1" wp14:anchorId="725009D6" wp14:editId="6C5470A9">
                <wp:simplePos x="0" y="0"/>
                <wp:positionH relativeFrom="column">
                  <wp:posOffset>371475</wp:posOffset>
                </wp:positionH>
                <wp:positionV relativeFrom="paragraph">
                  <wp:posOffset>33020</wp:posOffset>
                </wp:positionV>
                <wp:extent cx="3009900" cy="1971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09900" cy="1971675"/>
                        </a:xfrm>
                        <a:prstGeom prst="rect">
                          <a:avLst/>
                        </a:prstGeom>
                        <a:solidFill>
                          <a:schemeClr val="accent6">
                            <a:lumMod val="20000"/>
                            <a:lumOff val="80000"/>
                          </a:schemeClr>
                        </a:solidFill>
                        <a:ln w="6350">
                          <a:solidFill>
                            <a:prstClr val="black"/>
                          </a:solidFill>
                        </a:ln>
                      </wps:spPr>
                      <wps:txbx>
                        <w:txbxContent>
                          <w:p w14:paraId="50700C8B" w14:textId="46A90ECD" w:rsidR="002C225F" w:rsidRDefault="002C225F" w:rsidP="002C225F">
                            <w:pPr>
                              <w:jc w:val="center"/>
                              <w:rPr>
                                <w:sz w:val="24"/>
                                <w:szCs w:val="24"/>
                              </w:rPr>
                            </w:pPr>
                            <w:r w:rsidRPr="000C6ABA">
                              <w:rPr>
                                <w:b/>
                                <w:color w:val="538135" w:themeColor="accent6" w:themeShade="BF"/>
                                <w:sz w:val="28"/>
                                <w:szCs w:val="28"/>
                              </w:rPr>
                              <w:t>Appreciative Inquiry Lens</w:t>
                            </w:r>
                            <w:r>
                              <w:rPr>
                                <w:b/>
                                <w:color w:val="538135" w:themeColor="accent6" w:themeShade="BF"/>
                                <w:sz w:val="28"/>
                                <w:szCs w:val="28"/>
                              </w:rPr>
                              <w:t>-(AI) Lens</w:t>
                            </w:r>
                          </w:p>
                          <w:p w14:paraId="4ABA393F" w14:textId="7ED68AD0" w:rsidR="008F1B6F" w:rsidRPr="002C225F" w:rsidRDefault="008F1B6F" w:rsidP="008F1B6F">
                            <w:pPr>
                              <w:spacing w:after="0"/>
                            </w:pPr>
                            <w:r w:rsidRPr="002C225F">
                              <w:t>The Appreciative Inquiry narrative is a process for us to reflect on our work with a strength-based approach.  It is an opportunity to stop and explore what is working well and to acknowledge successes.  It is also an opportunity to let your accomplishments lead you towards natural next steps within your programs.</w:t>
                            </w:r>
                            <w:r w:rsidR="002C225F" w:rsidRPr="002C225F">
                              <w:t xml:space="preserve">                </w:t>
                            </w:r>
                            <w:r w:rsidR="003C16BF">
                              <w:t xml:space="preserve">          </w:t>
                            </w:r>
                            <w:r w:rsidR="002C225F" w:rsidRPr="002C225F">
                              <w:t xml:space="preserve">  </w:t>
                            </w:r>
                            <w:r w:rsidRPr="002C225F">
                              <w:t>~</w:t>
                            </w:r>
                            <w:r w:rsidRPr="002C225F">
                              <w:rPr>
                                <w:i/>
                              </w:rPr>
                              <w:t>what we pay attention to grows~</w:t>
                            </w:r>
                            <w:r w:rsidRPr="002C225F">
                              <w:t xml:space="preserve"> </w:t>
                            </w:r>
                          </w:p>
                          <w:p w14:paraId="106C8001" w14:textId="77777777" w:rsidR="008F1B6F" w:rsidRDefault="008F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09D6" id="Text Box 3" o:spid="_x0000_s1027" type="#_x0000_t202" style="position:absolute;left:0;text-align:left;margin-left:29.25pt;margin-top:2.6pt;width:237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" fillcolor="#e2efd9 [665]" strokeweight=".5pt">
                <v:textbox>
                  <w:txbxContent>
                    <w:p w14:paraId="50700C8B" w14:textId="46A90ECD" w:rsidR="002C225F" w:rsidRDefault="002C225F" w:rsidP="002C225F">
                      <w:pPr>
                        <w:jc w:val="center"/>
                        <w:rPr>
                          <w:sz w:val="24"/>
                          <w:szCs w:val="24"/>
                        </w:rPr>
                      </w:pPr>
                      <w:r w:rsidRPr="000C6ABA">
                        <w:rPr>
                          <w:b/>
                          <w:color w:val="538135" w:themeColor="accent6" w:themeShade="BF"/>
                          <w:sz w:val="28"/>
                          <w:szCs w:val="28"/>
                        </w:rPr>
                        <w:t>Appreciative Inquiry Lens</w:t>
                      </w:r>
                      <w:r>
                        <w:rPr>
                          <w:b/>
                          <w:color w:val="538135" w:themeColor="accent6" w:themeShade="BF"/>
                          <w:sz w:val="28"/>
                          <w:szCs w:val="28"/>
                        </w:rPr>
                        <w:t>-(AI) Lens</w:t>
                      </w:r>
                    </w:p>
                    <w:p w14:paraId="4ABA393F" w14:textId="7ED68AD0" w:rsidR="008F1B6F" w:rsidRPr="002C225F" w:rsidRDefault="008F1B6F" w:rsidP="008F1B6F">
                      <w:pPr>
                        <w:spacing w:after="0"/>
                      </w:pPr>
                      <w:r w:rsidRPr="002C225F">
                        <w:t>The Appreciative Inquiry narrative is a process for us to reflect on our work with a strength-based approach.  It is an opportunity to stop and explore what is working well and to acknowledge successes.  It is also an opportunity to let your accomplishments lead you towards natural next steps within your programs.</w:t>
                      </w:r>
                      <w:r w:rsidR="002C225F" w:rsidRPr="002C225F">
                        <w:t xml:space="preserve">                </w:t>
                      </w:r>
                      <w:r w:rsidR="003C16BF">
                        <w:t xml:space="preserve">          </w:t>
                      </w:r>
                      <w:r w:rsidR="002C225F" w:rsidRPr="002C225F">
                        <w:t xml:space="preserve">  </w:t>
                      </w:r>
                      <w:r w:rsidRPr="002C225F">
                        <w:t>~</w:t>
                      </w:r>
                      <w:r w:rsidRPr="002C225F">
                        <w:rPr>
                          <w:i/>
                        </w:rPr>
                        <w:t>what we pay attention to grows~</w:t>
                      </w:r>
                      <w:r w:rsidRPr="002C225F">
                        <w:t xml:space="preserve"> </w:t>
                      </w:r>
                    </w:p>
                    <w:p w14:paraId="106C8001" w14:textId="77777777" w:rsidR="008F1B6F" w:rsidRDefault="008F1B6F"/>
                  </w:txbxContent>
                </v:textbox>
              </v:shape>
            </w:pict>
          </mc:Fallback>
        </mc:AlternateContent>
      </w:r>
    </w:p>
    <w:p w14:paraId="1FF072D3" w14:textId="4D96A495" w:rsidR="008F1B6F" w:rsidRDefault="008F1B6F" w:rsidP="00CD62F5">
      <w:pPr>
        <w:jc w:val="center"/>
        <w:rPr>
          <w:b/>
          <w:color w:val="538135" w:themeColor="accent6" w:themeShade="BF"/>
          <w:sz w:val="28"/>
          <w:szCs w:val="28"/>
        </w:rPr>
      </w:pPr>
    </w:p>
    <w:p w14:paraId="3595A0CA" w14:textId="48463136" w:rsidR="008F1B6F" w:rsidRDefault="008F1B6F" w:rsidP="00CD62F5">
      <w:pPr>
        <w:jc w:val="center"/>
        <w:rPr>
          <w:b/>
          <w:color w:val="538135" w:themeColor="accent6" w:themeShade="BF"/>
          <w:sz w:val="28"/>
          <w:szCs w:val="28"/>
        </w:rPr>
      </w:pPr>
    </w:p>
    <w:p w14:paraId="47DAB790" w14:textId="2CC0EC13" w:rsidR="008F1B6F" w:rsidRDefault="008F1B6F" w:rsidP="00CD62F5">
      <w:pPr>
        <w:jc w:val="center"/>
        <w:rPr>
          <w:b/>
          <w:color w:val="538135" w:themeColor="accent6" w:themeShade="BF"/>
          <w:sz w:val="28"/>
          <w:szCs w:val="28"/>
        </w:rPr>
      </w:pPr>
    </w:p>
    <w:p w14:paraId="002D69CD" w14:textId="6940893B" w:rsidR="008F1B6F" w:rsidRDefault="008F1B6F" w:rsidP="00CD62F5">
      <w:pPr>
        <w:jc w:val="center"/>
        <w:rPr>
          <w:b/>
          <w:color w:val="538135" w:themeColor="accent6" w:themeShade="BF"/>
          <w:sz w:val="28"/>
          <w:szCs w:val="28"/>
        </w:rPr>
      </w:pPr>
    </w:p>
    <w:p w14:paraId="6BDD7945" w14:textId="2A823651" w:rsidR="008F1B6F" w:rsidRDefault="008F1B6F" w:rsidP="00CD62F5">
      <w:pPr>
        <w:jc w:val="center"/>
        <w:rPr>
          <w:b/>
          <w:color w:val="538135" w:themeColor="accent6" w:themeShade="BF"/>
          <w:sz w:val="28"/>
          <w:szCs w:val="28"/>
        </w:rPr>
      </w:pPr>
    </w:p>
    <w:p w14:paraId="6D75D1CF" w14:textId="77777777" w:rsidR="005F6338" w:rsidRPr="00BC5FAC" w:rsidRDefault="005F6338" w:rsidP="00296AD8">
      <w:pPr>
        <w:spacing w:after="120"/>
        <w:rPr>
          <w:color w:val="70AD47" w:themeColor="accent6"/>
          <w:sz w:val="24"/>
          <w:szCs w:val="24"/>
        </w:rPr>
      </w:pPr>
    </w:p>
    <w:p w14:paraId="1143150C" w14:textId="2F4E5966" w:rsidR="00D2190E" w:rsidRDefault="002C225F" w:rsidP="002C225F">
      <w:pPr>
        <w:spacing w:after="240"/>
      </w:pPr>
      <w:r>
        <w:rPr>
          <w:b/>
          <w:color w:val="70AD47" w:themeColor="accent6"/>
          <w:sz w:val="32"/>
          <w:szCs w:val="32"/>
        </w:rPr>
        <w:t xml:space="preserve">                                            </w:t>
      </w:r>
      <w:r w:rsidR="00D2190E" w:rsidRPr="008F1B6F">
        <w:rPr>
          <w:b/>
          <w:color w:val="70AD47" w:themeColor="accent6"/>
          <w:sz w:val="32"/>
          <w:szCs w:val="32"/>
        </w:rPr>
        <w:t>WHY</w:t>
      </w:r>
      <w:r w:rsidR="005F6338" w:rsidRPr="008F1B6F">
        <w:rPr>
          <w:b/>
          <w:color w:val="70AD47" w:themeColor="accent6"/>
          <w:sz w:val="32"/>
          <w:szCs w:val="32"/>
        </w:rPr>
        <w:t xml:space="preserve"> PHYSICAL HEALTH AND WELL-BEING</w:t>
      </w:r>
      <w:r w:rsidR="00D2190E" w:rsidRPr="008F1B6F">
        <w:rPr>
          <w:b/>
          <w:color w:val="70AD47" w:themeColor="accent6"/>
          <w:sz w:val="32"/>
          <w:szCs w:val="32"/>
        </w:rPr>
        <w:t>?</w:t>
      </w:r>
      <w:r w:rsidR="00D2190E" w:rsidRPr="008F1B6F">
        <w:rPr>
          <w:color w:val="70AD47" w:themeColor="accent6"/>
          <w:sz w:val="32"/>
          <w:szCs w:val="32"/>
        </w:rPr>
        <w:t xml:space="preserve">  </w:t>
      </w:r>
      <w:r w:rsidR="005F6338" w:rsidRPr="008F1B6F">
        <w:rPr>
          <w:color w:val="70AD47" w:themeColor="accent6"/>
          <w:sz w:val="32"/>
          <w:szCs w:val="32"/>
        </w:rPr>
        <w:t xml:space="preserve">                                                                                                                             </w:t>
      </w:r>
      <w:r w:rsidR="00D2190E" w:rsidRPr="002C225F">
        <w:t xml:space="preserve">The 2018 Early Development Instrument identified that 22% of Peterborough children are vulnerable in this area.  This means they struggle with gross and fine motor skills, coming to school hungry, tired or inappropriately dressed, and being </w:t>
      </w:r>
      <w:r>
        <w:t>un</w:t>
      </w:r>
      <w:r w:rsidR="00D2190E" w:rsidRPr="002C225F">
        <w:t>able to independently look after their needs such as going to the bathroom.</w:t>
      </w:r>
      <w:r w:rsidR="00BC5FAC" w:rsidRPr="002C225F">
        <w:t xml:space="preserve"> </w:t>
      </w:r>
      <w:hyperlink r:id="rId11" w:history="1">
        <w:r w:rsidR="00BC5FAC" w:rsidRPr="002C225F">
          <w:rPr>
            <w:rStyle w:val="Hyperlink"/>
          </w:rPr>
          <w:t>Read more about the EDI here</w:t>
        </w:r>
      </w:hyperlink>
    </w:p>
    <w:p w14:paraId="3D088E61" w14:textId="7E261AFF" w:rsidR="002C225F" w:rsidRDefault="002C225F" w:rsidP="002C225F">
      <w:pPr>
        <w:spacing w:after="0"/>
      </w:pPr>
      <w:r w:rsidRPr="002C225F">
        <w:t xml:space="preserve">The most recent research in child health and well-being addresses the need for us to rethink how we offer outdoor experiences to children including how we structure play time and the opportunities we offer on our playgrounds and in nature.  Completing the outdoor environmental assessments in 2020 will help us to think about this more. We are also learning about the impacts of technology on our children both physically and emotionally.  </w:t>
      </w:r>
    </w:p>
    <w:p w14:paraId="327BEEDD" w14:textId="77777777" w:rsidR="002C225F" w:rsidRPr="002C225F" w:rsidRDefault="002C225F" w:rsidP="002C225F">
      <w:pPr>
        <w:spacing w:after="0"/>
      </w:pPr>
    </w:p>
    <w:p w14:paraId="648D9B62" w14:textId="0EEC3871" w:rsidR="005F6338" w:rsidRPr="002C225F" w:rsidRDefault="005F6338" w:rsidP="002C225F">
      <w:pPr>
        <w:spacing w:after="0"/>
      </w:pPr>
      <w:r w:rsidRPr="002C225F">
        <w:t xml:space="preserve">As you go through the lens, consider the opportunities you already provide to help children in this important area of development and consider </w:t>
      </w:r>
      <w:r w:rsidR="008F1B6F" w:rsidRPr="002C225F">
        <w:t xml:space="preserve">what more </w:t>
      </w:r>
      <w:r w:rsidRPr="002C225F">
        <w:t xml:space="preserve">you </w:t>
      </w:r>
      <w:r w:rsidR="008F1B6F" w:rsidRPr="002C225F">
        <w:t>could</w:t>
      </w:r>
      <w:r w:rsidRPr="002C225F">
        <w:t xml:space="preserve"> provide.  </w:t>
      </w:r>
      <w:r w:rsidR="002C225F">
        <w:t xml:space="preserve">Consider </w:t>
      </w:r>
      <w:r w:rsidRPr="002C225F">
        <w:t xml:space="preserve">opportunities both within </w:t>
      </w:r>
      <w:r w:rsidR="00F25051">
        <w:t>your program spaces</w:t>
      </w:r>
      <w:r w:rsidRPr="002C225F">
        <w:t xml:space="preserve"> and in the community with families.</w:t>
      </w:r>
    </w:p>
    <w:p w14:paraId="3D13C79B" w14:textId="77777777" w:rsidR="002C225F" w:rsidRPr="002C225F" w:rsidRDefault="002C225F" w:rsidP="00296AD8">
      <w:pPr>
        <w:spacing w:after="120"/>
      </w:pPr>
    </w:p>
    <w:p w14:paraId="6CCE26BC" w14:textId="431EC8C2" w:rsidR="002C225F" w:rsidRDefault="008F1B6F" w:rsidP="002C225F">
      <w:pPr>
        <w:spacing w:after="120"/>
        <w:rPr>
          <w:sz w:val="24"/>
          <w:szCs w:val="24"/>
        </w:rPr>
      </w:pPr>
      <w:r>
        <w:rPr>
          <w:sz w:val="24"/>
          <w:szCs w:val="24"/>
        </w:rPr>
        <w:t xml:space="preserve">The feedback from this exercise will help you as a program determine what further opportunities you can provide to support this area of development.  It will also give the IIQ sub-committee important information about what types of professional learning supports will be needed in our community to </w:t>
      </w:r>
      <w:r w:rsidR="002C225F">
        <w:rPr>
          <w:sz w:val="24"/>
          <w:szCs w:val="24"/>
        </w:rPr>
        <w:t>expand</w:t>
      </w:r>
      <w:r>
        <w:rPr>
          <w:sz w:val="24"/>
          <w:szCs w:val="24"/>
        </w:rPr>
        <w:t xml:space="preserve"> </w:t>
      </w:r>
      <w:r w:rsidR="002C225F">
        <w:rPr>
          <w:sz w:val="24"/>
          <w:szCs w:val="24"/>
        </w:rPr>
        <w:t>educator’s learning</w:t>
      </w:r>
      <w:r>
        <w:rPr>
          <w:sz w:val="24"/>
          <w:szCs w:val="24"/>
        </w:rPr>
        <w:t xml:space="preserve">.  </w:t>
      </w:r>
    </w:p>
    <w:p w14:paraId="0DF4645B" w14:textId="77777777" w:rsidR="002C225F" w:rsidRDefault="00F443A0" w:rsidP="002C225F">
      <w:pPr>
        <w:spacing w:after="120"/>
        <w:rPr>
          <w:sz w:val="28"/>
          <w:szCs w:val="28"/>
        </w:rPr>
      </w:pPr>
      <w:r>
        <w:rPr>
          <w:sz w:val="28"/>
          <w:szCs w:val="28"/>
        </w:rPr>
        <w:t xml:space="preserve">                                                               </w:t>
      </w:r>
    </w:p>
    <w:p w14:paraId="24362EEA" w14:textId="3ADD68BD" w:rsidR="009150D0" w:rsidRPr="00476B8B" w:rsidRDefault="0026345F" w:rsidP="002C225F">
      <w:pPr>
        <w:spacing w:after="120"/>
        <w:jc w:val="center"/>
        <w:rPr>
          <w:sz w:val="28"/>
          <w:szCs w:val="28"/>
        </w:rPr>
      </w:pPr>
      <w:r>
        <w:rPr>
          <w:sz w:val="28"/>
          <w:szCs w:val="28"/>
        </w:rPr>
        <w:lastRenderedPageBreak/>
        <w:t>Appreciative Inquiry Lens</w:t>
      </w:r>
    </w:p>
    <w:p w14:paraId="4DB294C8" w14:textId="77777777" w:rsidR="002A4AD5" w:rsidRDefault="009150D0" w:rsidP="00891F4C">
      <w:pPr>
        <w:shd w:val="clear" w:color="auto" w:fill="E2EFD9" w:themeFill="accent6" w:themeFillTint="33"/>
        <w:spacing w:after="0"/>
        <w:rPr>
          <w:b/>
          <w:sz w:val="28"/>
          <w:szCs w:val="28"/>
        </w:rPr>
      </w:pPr>
      <w:r>
        <w:rPr>
          <w:b/>
          <w:sz w:val="28"/>
          <w:szCs w:val="28"/>
        </w:rPr>
        <w:t>Program:</w:t>
      </w:r>
    </w:p>
    <w:p w14:paraId="5702AB53" w14:textId="77777777" w:rsidR="002A4AD5" w:rsidRDefault="009150D0" w:rsidP="00891F4C">
      <w:pPr>
        <w:shd w:val="clear" w:color="auto" w:fill="E2EFD9" w:themeFill="accent6" w:themeFillTint="33"/>
        <w:spacing w:after="0"/>
        <w:rPr>
          <w:b/>
          <w:sz w:val="28"/>
          <w:szCs w:val="28"/>
        </w:rPr>
      </w:pPr>
      <w:r>
        <w:rPr>
          <w:b/>
          <w:sz w:val="28"/>
          <w:szCs w:val="28"/>
        </w:rPr>
        <w:t>Date:</w:t>
      </w:r>
    </w:p>
    <w:p w14:paraId="1C7373DC" w14:textId="77777777" w:rsidR="00CD62F5" w:rsidRDefault="00CD62F5" w:rsidP="00CD62F5">
      <w:pPr>
        <w:shd w:val="clear" w:color="auto" w:fill="FFFFFF" w:themeFill="background1"/>
        <w:spacing w:after="0"/>
        <w:rPr>
          <w:b/>
          <w:sz w:val="28"/>
          <w:szCs w:val="28"/>
        </w:rPr>
      </w:pPr>
    </w:p>
    <w:p w14:paraId="14307732" w14:textId="232FC257" w:rsidR="00296AD8" w:rsidRPr="008A6559" w:rsidRDefault="00BC5FAC" w:rsidP="00296AD8">
      <w:pPr>
        <w:shd w:val="clear" w:color="auto" w:fill="FFFFFF" w:themeFill="background1"/>
        <w:spacing w:after="0"/>
        <w:rPr>
          <w:sz w:val="28"/>
          <w:szCs w:val="28"/>
        </w:rPr>
      </w:pPr>
      <w:r>
        <w:rPr>
          <w:sz w:val="24"/>
          <w:szCs w:val="24"/>
        </w:rPr>
        <w:t>The entire educator team within your program</w:t>
      </w:r>
      <w:r w:rsidR="00296AD8" w:rsidRPr="008A6559">
        <w:rPr>
          <w:sz w:val="24"/>
          <w:szCs w:val="24"/>
        </w:rPr>
        <w:t xml:space="preserve"> </w:t>
      </w:r>
      <w:r w:rsidR="00F25051">
        <w:rPr>
          <w:sz w:val="24"/>
          <w:szCs w:val="24"/>
        </w:rPr>
        <w:t xml:space="preserve">is </w:t>
      </w:r>
      <w:r w:rsidR="00296AD8" w:rsidRPr="008A6559">
        <w:rPr>
          <w:sz w:val="24"/>
          <w:szCs w:val="24"/>
        </w:rPr>
        <w:t xml:space="preserve">invited to capture examples of accomplishments or growth opportunities </w:t>
      </w:r>
      <w:r>
        <w:rPr>
          <w:sz w:val="24"/>
          <w:szCs w:val="24"/>
        </w:rPr>
        <w:t>in relation to physical health and well-being.</w:t>
      </w:r>
    </w:p>
    <w:p w14:paraId="22597C74" w14:textId="77777777" w:rsidR="007B09DF" w:rsidRPr="0031226B" w:rsidRDefault="007B09DF" w:rsidP="0031226B">
      <w:pPr>
        <w:shd w:val="clear" w:color="auto" w:fill="FFFFFF" w:themeFill="background1"/>
        <w:spacing w:after="0"/>
        <w:rPr>
          <w:sz w:val="28"/>
          <w:szCs w:val="28"/>
        </w:rPr>
      </w:pPr>
    </w:p>
    <w:tbl>
      <w:tblPr>
        <w:tblStyle w:val="TableGrid"/>
        <w:tblW w:w="13050" w:type="dxa"/>
        <w:tblInd w:w="108" w:type="dxa"/>
        <w:tblLook w:val="04A0" w:firstRow="1" w:lastRow="0" w:firstColumn="1" w:lastColumn="0" w:noHBand="0" w:noVBand="1"/>
      </w:tblPr>
      <w:tblGrid>
        <w:gridCol w:w="5983"/>
        <w:gridCol w:w="7067"/>
      </w:tblGrid>
      <w:tr w:rsidR="009150D0" w14:paraId="3068AEBE" w14:textId="77777777" w:rsidTr="00296AD8">
        <w:tc>
          <w:tcPr>
            <w:tcW w:w="5983" w:type="dxa"/>
            <w:shd w:val="clear" w:color="auto" w:fill="FFFFFF" w:themeFill="background1"/>
          </w:tcPr>
          <w:p w14:paraId="5E0825F6" w14:textId="03C0AC6D" w:rsidR="00BF662E" w:rsidRPr="00D2190E" w:rsidRDefault="009150D0" w:rsidP="00296AD8">
            <w:pPr>
              <w:rPr>
                <w:sz w:val="24"/>
                <w:szCs w:val="24"/>
              </w:rPr>
            </w:pPr>
            <w:r w:rsidRPr="00D2190E">
              <w:rPr>
                <w:sz w:val="24"/>
                <w:szCs w:val="24"/>
              </w:rPr>
              <w:t xml:space="preserve">What </w:t>
            </w:r>
            <w:r w:rsidR="00174E8E" w:rsidRPr="00D2190E">
              <w:rPr>
                <w:sz w:val="24"/>
                <w:szCs w:val="24"/>
              </w:rPr>
              <w:t xml:space="preserve">are the </w:t>
            </w:r>
            <w:r w:rsidRPr="00D2190E">
              <w:rPr>
                <w:sz w:val="24"/>
                <w:szCs w:val="24"/>
              </w:rPr>
              <w:t xml:space="preserve">accomplishments </w:t>
            </w:r>
            <w:r w:rsidR="00BF662E" w:rsidRPr="00D2190E">
              <w:rPr>
                <w:sz w:val="24"/>
                <w:szCs w:val="24"/>
              </w:rPr>
              <w:t xml:space="preserve">and strengths </w:t>
            </w:r>
            <w:r w:rsidR="00D2190E" w:rsidRPr="00D2190E">
              <w:rPr>
                <w:sz w:val="24"/>
                <w:szCs w:val="24"/>
              </w:rPr>
              <w:t>in</w:t>
            </w:r>
            <w:r w:rsidR="00BF662E" w:rsidRPr="00D2190E">
              <w:rPr>
                <w:sz w:val="24"/>
                <w:szCs w:val="24"/>
              </w:rPr>
              <w:t xml:space="preserve"> your program</w:t>
            </w:r>
            <w:r w:rsidR="00D2190E" w:rsidRPr="00D2190E">
              <w:rPr>
                <w:sz w:val="24"/>
                <w:szCs w:val="24"/>
              </w:rPr>
              <w:t xml:space="preserve"> in relation to physical health and well-being of children?</w:t>
            </w:r>
          </w:p>
          <w:p w14:paraId="51DE9596" w14:textId="77777777" w:rsidR="00A51B05" w:rsidRPr="007B09DF" w:rsidRDefault="00A51B05" w:rsidP="00D2190E">
            <w:pPr>
              <w:ind w:left="360"/>
              <w:contextualSpacing/>
              <w:rPr>
                <w:sz w:val="24"/>
                <w:szCs w:val="24"/>
              </w:rPr>
            </w:pPr>
          </w:p>
        </w:tc>
        <w:tc>
          <w:tcPr>
            <w:tcW w:w="7067" w:type="dxa"/>
            <w:shd w:val="clear" w:color="auto" w:fill="FFFFFF" w:themeFill="background1"/>
          </w:tcPr>
          <w:p w14:paraId="7DB1FDF6" w14:textId="3B7D438A" w:rsidR="00CD62F5" w:rsidRPr="00D2190E" w:rsidRDefault="00D2190E" w:rsidP="00D2190E">
            <w:pPr>
              <w:rPr>
                <w:sz w:val="24"/>
                <w:szCs w:val="24"/>
              </w:rPr>
            </w:pPr>
            <w:r w:rsidRPr="00D2190E">
              <w:rPr>
                <w:sz w:val="24"/>
                <w:szCs w:val="24"/>
              </w:rPr>
              <w:t>Where are their opportunities for growth in your program to support physical health and well-being of children?</w:t>
            </w:r>
          </w:p>
        </w:tc>
      </w:tr>
      <w:tr w:rsidR="009150D0" w14:paraId="6793AC74" w14:textId="77777777" w:rsidTr="00296AD8">
        <w:tc>
          <w:tcPr>
            <w:tcW w:w="5983" w:type="dxa"/>
          </w:tcPr>
          <w:p w14:paraId="3B0489E9" w14:textId="77777777" w:rsidR="009150D0" w:rsidRDefault="009150D0" w:rsidP="002A4AD5">
            <w:pPr>
              <w:jc w:val="center"/>
              <w:rPr>
                <w:b/>
                <w:sz w:val="28"/>
                <w:szCs w:val="28"/>
              </w:rPr>
            </w:pPr>
          </w:p>
          <w:p w14:paraId="382B9626" w14:textId="77777777" w:rsidR="002A4AD5" w:rsidRDefault="002A4AD5" w:rsidP="002A4AD5">
            <w:pPr>
              <w:jc w:val="center"/>
              <w:rPr>
                <w:b/>
                <w:sz w:val="28"/>
                <w:szCs w:val="28"/>
              </w:rPr>
            </w:pPr>
          </w:p>
          <w:p w14:paraId="7B2BF5DC" w14:textId="77777777" w:rsidR="002A4AD5" w:rsidRDefault="002A4AD5" w:rsidP="002A4AD5">
            <w:pPr>
              <w:jc w:val="center"/>
              <w:rPr>
                <w:b/>
                <w:sz w:val="28"/>
                <w:szCs w:val="28"/>
              </w:rPr>
            </w:pPr>
          </w:p>
          <w:p w14:paraId="6083F2C1" w14:textId="77777777" w:rsidR="002A4AD5" w:rsidRDefault="002A4AD5" w:rsidP="002A4AD5">
            <w:pPr>
              <w:jc w:val="center"/>
              <w:rPr>
                <w:b/>
                <w:sz w:val="28"/>
                <w:szCs w:val="28"/>
              </w:rPr>
            </w:pPr>
          </w:p>
          <w:p w14:paraId="4104BD71" w14:textId="77777777" w:rsidR="002A4AD5" w:rsidRDefault="002A4AD5" w:rsidP="002A4AD5">
            <w:pPr>
              <w:jc w:val="center"/>
              <w:rPr>
                <w:b/>
                <w:sz w:val="28"/>
                <w:szCs w:val="28"/>
              </w:rPr>
            </w:pPr>
          </w:p>
          <w:p w14:paraId="6DE45E08" w14:textId="77777777" w:rsidR="002A4AD5" w:rsidRDefault="002A4AD5" w:rsidP="002A4AD5">
            <w:pPr>
              <w:jc w:val="center"/>
              <w:rPr>
                <w:b/>
                <w:sz w:val="28"/>
                <w:szCs w:val="28"/>
              </w:rPr>
            </w:pPr>
          </w:p>
          <w:p w14:paraId="6CF84BC5" w14:textId="77777777" w:rsidR="002A4AD5" w:rsidRDefault="002A4AD5" w:rsidP="002A4AD5">
            <w:pPr>
              <w:jc w:val="center"/>
              <w:rPr>
                <w:b/>
                <w:sz w:val="28"/>
                <w:szCs w:val="28"/>
              </w:rPr>
            </w:pPr>
          </w:p>
          <w:p w14:paraId="0C7FAFF1" w14:textId="77777777" w:rsidR="002A4AD5" w:rsidRDefault="002A4AD5" w:rsidP="002A4AD5">
            <w:pPr>
              <w:jc w:val="center"/>
              <w:rPr>
                <w:b/>
                <w:sz w:val="28"/>
                <w:szCs w:val="28"/>
              </w:rPr>
            </w:pPr>
          </w:p>
          <w:p w14:paraId="198D6F45" w14:textId="77777777" w:rsidR="002A4AD5" w:rsidRDefault="002A4AD5" w:rsidP="002A4AD5">
            <w:pPr>
              <w:jc w:val="center"/>
              <w:rPr>
                <w:b/>
                <w:sz w:val="28"/>
                <w:szCs w:val="28"/>
              </w:rPr>
            </w:pPr>
          </w:p>
          <w:p w14:paraId="61F25ED0" w14:textId="77777777" w:rsidR="002A4AD5" w:rsidRDefault="002A4AD5" w:rsidP="002A4AD5">
            <w:pPr>
              <w:jc w:val="center"/>
              <w:rPr>
                <w:b/>
                <w:sz w:val="28"/>
                <w:szCs w:val="28"/>
              </w:rPr>
            </w:pPr>
          </w:p>
          <w:p w14:paraId="2A2C4CF9" w14:textId="77777777" w:rsidR="002A4AD5" w:rsidRDefault="002A4AD5" w:rsidP="002A4AD5">
            <w:pPr>
              <w:jc w:val="center"/>
              <w:rPr>
                <w:b/>
                <w:sz w:val="28"/>
                <w:szCs w:val="28"/>
              </w:rPr>
            </w:pPr>
          </w:p>
          <w:p w14:paraId="0091A628" w14:textId="77777777" w:rsidR="002A4AD5" w:rsidRDefault="002A4AD5" w:rsidP="002A4AD5">
            <w:pPr>
              <w:jc w:val="center"/>
              <w:rPr>
                <w:b/>
                <w:sz w:val="28"/>
                <w:szCs w:val="28"/>
              </w:rPr>
            </w:pPr>
          </w:p>
          <w:p w14:paraId="6E9FFAC2" w14:textId="77777777" w:rsidR="002A4AD5" w:rsidRDefault="002A4AD5" w:rsidP="002A4AD5">
            <w:pPr>
              <w:jc w:val="center"/>
              <w:rPr>
                <w:b/>
                <w:sz w:val="28"/>
                <w:szCs w:val="28"/>
              </w:rPr>
            </w:pPr>
          </w:p>
          <w:p w14:paraId="0A63E775" w14:textId="77777777" w:rsidR="002A4AD5" w:rsidRDefault="002A4AD5" w:rsidP="002A4AD5">
            <w:pPr>
              <w:jc w:val="center"/>
              <w:rPr>
                <w:b/>
                <w:sz w:val="28"/>
                <w:szCs w:val="28"/>
              </w:rPr>
            </w:pPr>
          </w:p>
          <w:p w14:paraId="35B31FA3" w14:textId="77777777" w:rsidR="002A4AD5" w:rsidRDefault="002A4AD5" w:rsidP="002A4AD5">
            <w:pPr>
              <w:jc w:val="center"/>
              <w:rPr>
                <w:b/>
                <w:sz w:val="28"/>
                <w:szCs w:val="28"/>
              </w:rPr>
            </w:pPr>
          </w:p>
          <w:p w14:paraId="33D18988" w14:textId="77777777" w:rsidR="002A4AD5" w:rsidRDefault="002A4AD5" w:rsidP="002A4AD5">
            <w:pPr>
              <w:jc w:val="center"/>
              <w:rPr>
                <w:b/>
                <w:sz w:val="28"/>
                <w:szCs w:val="28"/>
              </w:rPr>
            </w:pPr>
          </w:p>
        </w:tc>
        <w:tc>
          <w:tcPr>
            <w:tcW w:w="7067" w:type="dxa"/>
          </w:tcPr>
          <w:p w14:paraId="0895EDAB" w14:textId="77777777" w:rsidR="009150D0" w:rsidRDefault="009150D0">
            <w:pPr>
              <w:rPr>
                <w:b/>
                <w:sz w:val="28"/>
                <w:szCs w:val="28"/>
              </w:rPr>
            </w:pPr>
          </w:p>
          <w:p w14:paraId="7ACB62A1" w14:textId="77777777" w:rsidR="002A4AD5" w:rsidRDefault="002A4AD5">
            <w:pPr>
              <w:rPr>
                <w:b/>
                <w:sz w:val="28"/>
                <w:szCs w:val="28"/>
              </w:rPr>
            </w:pPr>
          </w:p>
        </w:tc>
      </w:tr>
    </w:tbl>
    <w:p w14:paraId="274BC29F" w14:textId="77777777" w:rsidR="00667B0A" w:rsidRPr="00CA5E3B" w:rsidRDefault="00CA5E3B" w:rsidP="00CA5E3B">
      <w:pPr>
        <w:rPr>
          <w:sz w:val="24"/>
          <w:szCs w:val="24"/>
        </w:rPr>
      </w:pPr>
      <w:r w:rsidRPr="00CA5E3B">
        <w:rPr>
          <w:sz w:val="24"/>
          <w:szCs w:val="24"/>
        </w:rPr>
        <w:t>*Adapted from Early Years Engage Waterloo</w:t>
      </w:r>
      <w:r>
        <w:rPr>
          <w:sz w:val="24"/>
          <w:szCs w:val="24"/>
        </w:rPr>
        <w:t xml:space="preserve"> Region</w:t>
      </w:r>
    </w:p>
    <w:sectPr w:rsidR="00667B0A" w:rsidRPr="00CA5E3B" w:rsidSect="002A4AD5">
      <w:footerReference w:type="default" r:id="rId12"/>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4CFB" w14:textId="77777777" w:rsidR="00C408E8" w:rsidRDefault="00C408E8" w:rsidP="00667B0A">
      <w:pPr>
        <w:spacing w:after="0" w:line="240" w:lineRule="auto"/>
      </w:pPr>
      <w:r>
        <w:separator/>
      </w:r>
    </w:p>
  </w:endnote>
  <w:endnote w:type="continuationSeparator" w:id="0">
    <w:p w14:paraId="6CCE2EE3" w14:textId="77777777" w:rsidR="00C408E8" w:rsidRDefault="00C408E8" w:rsidP="0066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D5A" w14:textId="18033396" w:rsidR="00667B0A" w:rsidRDefault="00667B0A">
    <w:pPr>
      <w:pStyle w:val="Footer"/>
    </w:pPr>
    <w:r>
      <w:t xml:space="preserve">Investing </w:t>
    </w:r>
    <w:r w:rsidR="000E6387">
      <w:t>i</w:t>
    </w:r>
    <w:r>
      <w:t>n Quality Peterborough, Engagement Resource Guide</w:t>
    </w:r>
    <w:r w:rsidR="000E6387">
      <w:t xml:space="preserve">-updated </w:t>
    </w:r>
    <w:r w:rsidR="005A18F9">
      <w:t>Dec. 2021</w:t>
    </w:r>
  </w:p>
  <w:p w14:paraId="354247D3" w14:textId="77777777" w:rsidR="00667B0A" w:rsidRDefault="0066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D74B" w14:textId="77777777" w:rsidR="00C408E8" w:rsidRDefault="00C408E8" w:rsidP="00667B0A">
      <w:pPr>
        <w:spacing w:after="0" w:line="240" w:lineRule="auto"/>
      </w:pPr>
      <w:r>
        <w:separator/>
      </w:r>
    </w:p>
  </w:footnote>
  <w:footnote w:type="continuationSeparator" w:id="0">
    <w:p w14:paraId="4B9D449E" w14:textId="77777777" w:rsidR="00C408E8" w:rsidRDefault="00C408E8" w:rsidP="0066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0507"/>
    <w:multiLevelType w:val="hybridMultilevel"/>
    <w:tmpl w:val="8500BB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2897560"/>
    <w:multiLevelType w:val="hybridMultilevel"/>
    <w:tmpl w:val="B282B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3F61B1"/>
    <w:multiLevelType w:val="hybridMultilevel"/>
    <w:tmpl w:val="72C8F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7535E6"/>
    <w:multiLevelType w:val="hybridMultilevel"/>
    <w:tmpl w:val="E2B60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462D45"/>
    <w:multiLevelType w:val="hybridMultilevel"/>
    <w:tmpl w:val="B2564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D0"/>
    <w:rsid w:val="00015FE8"/>
    <w:rsid w:val="000448FD"/>
    <w:rsid w:val="000C6ABA"/>
    <w:rsid w:val="000E6387"/>
    <w:rsid w:val="00174E8E"/>
    <w:rsid w:val="001807B4"/>
    <w:rsid w:val="001E2662"/>
    <w:rsid w:val="00254076"/>
    <w:rsid w:val="0026345F"/>
    <w:rsid w:val="00296AD8"/>
    <w:rsid w:val="002A4AD5"/>
    <w:rsid w:val="002C225F"/>
    <w:rsid w:val="002D3F06"/>
    <w:rsid w:val="0031226B"/>
    <w:rsid w:val="00327B73"/>
    <w:rsid w:val="003C16BF"/>
    <w:rsid w:val="00457C98"/>
    <w:rsid w:val="00476B8B"/>
    <w:rsid w:val="0059027E"/>
    <w:rsid w:val="005A18F9"/>
    <w:rsid w:val="005B7904"/>
    <w:rsid w:val="005D7116"/>
    <w:rsid w:val="005E13C6"/>
    <w:rsid w:val="005E6059"/>
    <w:rsid w:val="005F6338"/>
    <w:rsid w:val="005F641A"/>
    <w:rsid w:val="00635620"/>
    <w:rsid w:val="00667B0A"/>
    <w:rsid w:val="006C7AC8"/>
    <w:rsid w:val="006E031E"/>
    <w:rsid w:val="0079209B"/>
    <w:rsid w:val="007B09DF"/>
    <w:rsid w:val="008018F5"/>
    <w:rsid w:val="0088639D"/>
    <w:rsid w:val="00891F4C"/>
    <w:rsid w:val="008C1048"/>
    <w:rsid w:val="008F1B6F"/>
    <w:rsid w:val="009150D0"/>
    <w:rsid w:val="009157CF"/>
    <w:rsid w:val="00951037"/>
    <w:rsid w:val="0097191D"/>
    <w:rsid w:val="00977B4C"/>
    <w:rsid w:val="00A22AE9"/>
    <w:rsid w:val="00A51B05"/>
    <w:rsid w:val="00A82100"/>
    <w:rsid w:val="00AE51D7"/>
    <w:rsid w:val="00AF0DE9"/>
    <w:rsid w:val="00B07C35"/>
    <w:rsid w:val="00B11ECD"/>
    <w:rsid w:val="00B502BC"/>
    <w:rsid w:val="00BC057C"/>
    <w:rsid w:val="00BC5FAC"/>
    <w:rsid w:val="00BF1201"/>
    <w:rsid w:val="00BF662E"/>
    <w:rsid w:val="00C408E8"/>
    <w:rsid w:val="00C427D2"/>
    <w:rsid w:val="00C51A7E"/>
    <w:rsid w:val="00CA5E3B"/>
    <w:rsid w:val="00CC3474"/>
    <w:rsid w:val="00CC38FE"/>
    <w:rsid w:val="00CD42E1"/>
    <w:rsid w:val="00CD62F5"/>
    <w:rsid w:val="00D2190E"/>
    <w:rsid w:val="00D8448C"/>
    <w:rsid w:val="00DB45A1"/>
    <w:rsid w:val="00DF1581"/>
    <w:rsid w:val="00E277C7"/>
    <w:rsid w:val="00EF4401"/>
    <w:rsid w:val="00F25051"/>
    <w:rsid w:val="00F443A0"/>
    <w:rsid w:val="00F543C0"/>
    <w:rsid w:val="00F77DD6"/>
    <w:rsid w:val="00FE3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C0BC"/>
  <w15:docId w15:val="{5ABE5509-CAA7-4138-A1AC-596C6BAC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D0"/>
    <w:pPr>
      <w:ind w:left="720"/>
      <w:contextualSpacing/>
    </w:pPr>
  </w:style>
  <w:style w:type="table" w:styleId="TableGrid">
    <w:name w:val="Table Grid"/>
    <w:basedOn w:val="TableNormal"/>
    <w:uiPriority w:val="39"/>
    <w:rsid w:val="0091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8C"/>
    <w:rPr>
      <w:rFonts w:ascii="Segoe UI" w:hAnsi="Segoe UI" w:cs="Segoe UI"/>
      <w:sz w:val="18"/>
      <w:szCs w:val="18"/>
    </w:rPr>
  </w:style>
  <w:style w:type="paragraph" w:styleId="Header">
    <w:name w:val="header"/>
    <w:basedOn w:val="Normal"/>
    <w:link w:val="HeaderChar"/>
    <w:uiPriority w:val="99"/>
    <w:unhideWhenUsed/>
    <w:rsid w:val="0066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A"/>
  </w:style>
  <w:style w:type="paragraph" w:styleId="Footer">
    <w:name w:val="footer"/>
    <w:basedOn w:val="Normal"/>
    <w:link w:val="FooterChar"/>
    <w:uiPriority w:val="99"/>
    <w:unhideWhenUsed/>
    <w:rsid w:val="0066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A"/>
  </w:style>
  <w:style w:type="character" w:styleId="Hyperlink">
    <w:name w:val="Hyperlink"/>
    <w:basedOn w:val="DefaultParagraphFont"/>
    <w:uiPriority w:val="99"/>
    <w:unhideWhenUsed/>
    <w:rsid w:val="00BC5FAC"/>
    <w:rPr>
      <w:color w:val="0563C1" w:themeColor="hyperlink"/>
      <w:u w:val="single"/>
    </w:rPr>
  </w:style>
  <w:style w:type="character" w:styleId="UnresolvedMention">
    <w:name w:val="Unresolved Mention"/>
    <w:basedOn w:val="DefaultParagraphFont"/>
    <w:uiPriority w:val="99"/>
    <w:semiHidden/>
    <w:unhideWhenUsed/>
    <w:rsid w:val="00BC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i.offordcentre.com/decade-of-ontario-edi-results-released/"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67845884DCE48BB38210829171359" ma:contentTypeVersion="13" ma:contentTypeDescription="Create a new document." ma:contentTypeScope="" ma:versionID="6936878632a08dd6b316d5d9da14dfde">
  <xsd:schema xmlns:xsd="http://www.w3.org/2001/XMLSchema" xmlns:xs="http://www.w3.org/2001/XMLSchema" xmlns:p="http://schemas.microsoft.com/office/2006/metadata/properties" xmlns:ns2="a6445af7-ffdb-4498-8248-ccbbd8c7f9ec" xmlns:ns3="79a6e035-b861-46ef-af34-5bfebcaec434" targetNamespace="http://schemas.microsoft.com/office/2006/metadata/properties" ma:root="true" ma:fieldsID="c081c98cb40885256486faef9df4be2c" ns2:_="" ns3:_="">
    <xsd:import namespace="a6445af7-ffdb-4498-8248-ccbbd8c7f9ec"/>
    <xsd:import namespace="79a6e035-b861-46ef-af34-5bfebcaec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af7-ffdb-4498-8248-ccbbd8c7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6e035-b861-46ef-af34-5bfebcaec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4E7F9-B5C4-4F3B-A177-609A541394BD}">
  <ds:schemaRefs>
    <ds:schemaRef ds:uri="79a6e035-b861-46ef-af34-5bfebcaec434"/>
    <ds:schemaRef ds:uri="http://schemas.microsoft.com/office/2006/documentManagement/types"/>
    <ds:schemaRef ds:uri="http://purl.org/dc/terms/"/>
    <ds:schemaRef ds:uri="http://purl.org/dc/elements/1.1/"/>
    <ds:schemaRef ds:uri="http://schemas.microsoft.com/office/2006/metadata/properties"/>
    <ds:schemaRef ds:uri="a6445af7-ffdb-4498-8248-ccbbd8c7f9e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B4765E-6918-4A12-88C5-4315C701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af7-ffdb-4498-8248-ccbbd8c7f9ec"/>
    <ds:schemaRef ds:uri="79a6e035-b861-46ef-af34-5bfebcaec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D2BED-9EE6-42BB-897A-419FF7728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Evans</dc:creator>
  <cp:keywords/>
  <dc:description/>
  <cp:lastModifiedBy>Beckie Evans</cp:lastModifiedBy>
  <cp:revision>4</cp:revision>
  <cp:lastPrinted>2019-09-11T18:20:00Z</cp:lastPrinted>
  <dcterms:created xsi:type="dcterms:W3CDTF">2020-01-06T14:51:00Z</dcterms:created>
  <dcterms:modified xsi:type="dcterms:W3CDTF">2021-12-14T16:49:00Z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0x01010019567845884DCE48BB38210829171359</vt:lpwstr>
  </property>
</Properties>
</file>